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94809" w14:textId="77777777" w:rsidR="0058384A" w:rsidRDefault="0058384A" w:rsidP="0058384A">
      <w:pPr>
        <w:tabs>
          <w:tab w:val="left" w:pos="2340"/>
        </w:tabs>
        <w:spacing w:line="360" w:lineRule="auto"/>
        <w:ind w:right="850"/>
        <w:jc w:val="center"/>
        <w:rPr>
          <w:sz w:val="26"/>
          <w:szCs w:val="26"/>
          <w:lang w:val="en-US"/>
        </w:rPr>
      </w:pPr>
      <w:r>
        <w:rPr>
          <w:sz w:val="26"/>
          <w:szCs w:val="26"/>
        </w:rPr>
        <w:t>Bùi Văn Dương – THCS Kiền Bái – Huyện Thủy Nguyên</w:t>
      </w:r>
    </w:p>
    <w:p w14:paraId="1319F684" w14:textId="0627D25D" w:rsidR="00172576" w:rsidRPr="00172576" w:rsidRDefault="00172576" w:rsidP="00172576">
      <w:pPr>
        <w:jc w:val="center"/>
        <w:rPr>
          <w:rFonts w:cs="Times New Roman"/>
          <w:bCs/>
          <w:sz w:val="26"/>
          <w:szCs w:val="26"/>
          <w:lang w:val="en-US"/>
        </w:rPr>
      </w:pPr>
      <w:r w:rsidRPr="00172576">
        <w:rPr>
          <w:rFonts w:cs="Times New Roman"/>
          <w:bCs/>
          <w:sz w:val="26"/>
          <w:szCs w:val="26"/>
          <w:lang w:val="en-US"/>
        </w:rPr>
        <w:t>CAUHOI</w:t>
      </w:r>
    </w:p>
    <w:p w14:paraId="249D697F" w14:textId="12599E48" w:rsidR="006D240D" w:rsidRPr="006D240D" w:rsidRDefault="006D240D" w:rsidP="006D240D">
      <w:pPr>
        <w:rPr>
          <w:rFonts w:cs="Times New Roman"/>
          <w:sz w:val="27"/>
          <w:szCs w:val="27"/>
        </w:rPr>
      </w:pPr>
      <w:r w:rsidRPr="006D240D">
        <w:rPr>
          <w:rFonts w:cs="Times New Roman"/>
          <w:b/>
          <w:sz w:val="26"/>
          <w:szCs w:val="26"/>
          <w:lang w:val="en-US"/>
        </w:rPr>
        <w:t>Bài 4. (0,75 điểm)</w:t>
      </w:r>
      <w:r w:rsidRPr="006D240D">
        <w:rPr>
          <w:rFonts w:cs="Times New Roman"/>
          <w:sz w:val="27"/>
          <w:szCs w:val="27"/>
        </w:rPr>
        <w:t> </w:t>
      </w:r>
    </w:p>
    <w:p w14:paraId="45E4FA03" w14:textId="77777777" w:rsidR="006D240D" w:rsidRPr="006D240D" w:rsidRDefault="006D240D" w:rsidP="006D240D">
      <w:pPr>
        <w:ind w:firstLine="720"/>
        <w:rPr>
          <w:rFonts w:cs="Times New Roman"/>
          <w:sz w:val="26"/>
          <w:szCs w:val="26"/>
          <w:lang w:val="en-US"/>
        </w:rPr>
      </w:pPr>
      <w:r w:rsidRPr="006D240D">
        <w:rPr>
          <w:rFonts w:cs="Times New Roman"/>
          <w:sz w:val="26"/>
          <w:szCs w:val="26"/>
        </w:rPr>
        <w:t>Một lon nước ngọt hình trụ có thể tích bằng </w:t>
      </w:r>
      <w:r w:rsidRPr="006D240D">
        <w:rPr>
          <w:rStyle w:val="mjxassistivemathml"/>
          <w:rFonts w:cs="Times New Roman"/>
          <w:sz w:val="26"/>
          <w:szCs w:val="26"/>
          <w:bdr w:val="none" w:sz="0" w:space="0" w:color="auto" w:frame="1"/>
        </w:rPr>
        <w:t>108π cm</w:t>
      </w:r>
      <w:r w:rsidRPr="001374A9">
        <w:rPr>
          <w:rStyle w:val="mjxassistivemathml"/>
          <w:rFonts w:cs="Times New Roman"/>
          <w:sz w:val="26"/>
          <w:szCs w:val="26"/>
          <w:bdr w:val="none" w:sz="0" w:space="0" w:color="auto" w:frame="1"/>
          <w:vertAlign w:val="superscript"/>
        </w:rPr>
        <w:t>3</w:t>
      </w:r>
      <w:r w:rsidRPr="006D240D">
        <w:rPr>
          <w:rFonts w:cs="Times New Roman"/>
          <w:sz w:val="26"/>
          <w:szCs w:val="26"/>
        </w:rPr>
        <w:t>. Biết chiều cao của lon nước ngọt gấp hai lần đường kính đáy. Tính diện tích vật liệu cần dùng để làm một vỏ lon như vậy (bỏ qua diện tích phần ghép nối)</w:t>
      </w:r>
      <w:r w:rsidRPr="006D240D">
        <w:rPr>
          <w:rFonts w:cs="Times New Roman"/>
          <w:sz w:val="26"/>
          <w:szCs w:val="26"/>
          <w:lang w:val="en-US"/>
        </w:rPr>
        <w:t>.</w:t>
      </w:r>
      <w:bookmarkStart w:id="0" w:name="_GoBack"/>
      <w:bookmarkEnd w:id="0"/>
    </w:p>
    <w:p w14:paraId="5DBE0A14" w14:textId="77777777" w:rsidR="006D240D" w:rsidRPr="006D240D" w:rsidRDefault="006D240D" w:rsidP="006D240D">
      <w:pPr>
        <w:pStyle w:val="NormalWeb"/>
        <w:spacing w:before="0" w:beforeAutospacing="0" w:after="0" w:afterAutospacing="0"/>
        <w:jc w:val="center"/>
        <w:rPr>
          <w:sz w:val="26"/>
          <w:szCs w:val="26"/>
          <w:lang w:val="en-US"/>
        </w:rPr>
      </w:pPr>
      <w:r w:rsidRPr="006D240D">
        <w:rPr>
          <w:sz w:val="26"/>
          <w:szCs w:val="26"/>
          <w:lang w:val="en-US"/>
        </w:rPr>
        <w:t>DAPAN</w:t>
      </w:r>
    </w:p>
    <w:p w14:paraId="5E957B67" w14:textId="77777777" w:rsidR="006D240D" w:rsidRPr="006D240D" w:rsidRDefault="006D240D" w:rsidP="006D240D">
      <w:pPr>
        <w:pStyle w:val="NormalWeb"/>
        <w:spacing w:before="0" w:beforeAutospacing="0" w:after="0" w:afterAutospacing="0"/>
        <w:jc w:val="center"/>
        <w:rPr>
          <w:sz w:val="26"/>
          <w:szCs w:val="26"/>
          <w:lang w:val="en-US"/>
        </w:rPr>
      </w:pPr>
    </w:p>
    <w:tbl>
      <w:tblPr>
        <w:tblStyle w:val="TableGrid"/>
        <w:tblW w:w="0" w:type="auto"/>
        <w:tblLook w:val="04A0" w:firstRow="1" w:lastRow="0" w:firstColumn="1" w:lastColumn="0" w:noHBand="0" w:noVBand="1"/>
      </w:tblPr>
      <w:tblGrid>
        <w:gridCol w:w="1638"/>
        <w:gridCol w:w="6437"/>
        <w:gridCol w:w="986"/>
      </w:tblGrid>
      <w:tr w:rsidR="006D240D" w:rsidRPr="006D240D" w14:paraId="10490A38" w14:textId="77777777" w:rsidTr="006A1E49">
        <w:tc>
          <w:tcPr>
            <w:tcW w:w="1638" w:type="dxa"/>
          </w:tcPr>
          <w:p w14:paraId="27AC0BF7" w14:textId="77777777" w:rsidR="006D240D" w:rsidRPr="006D240D" w:rsidRDefault="006D240D" w:rsidP="006A1E49">
            <w:pPr>
              <w:jc w:val="center"/>
              <w:rPr>
                <w:rFonts w:cs="Times New Roman"/>
                <w:b/>
                <w:bCs/>
                <w:sz w:val="26"/>
                <w:szCs w:val="26"/>
                <w:lang w:val="en-US"/>
              </w:rPr>
            </w:pPr>
            <w:r w:rsidRPr="006D240D">
              <w:rPr>
                <w:rFonts w:cs="Times New Roman"/>
                <w:b/>
                <w:bCs/>
                <w:sz w:val="26"/>
                <w:szCs w:val="26"/>
                <w:lang w:val="en-US"/>
              </w:rPr>
              <w:t>Bài</w:t>
            </w:r>
          </w:p>
        </w:tc>
        <w:tc>
          <w:tcPr>
            <w:tcW w:w="6437" w:type="dxa"/>
          </w:tcPr>
          <w:p w14:paraId="0E53CBA4" w14:textId="77777777" w:rsidR="006D240D" w:rsidRPr="006D240D" w:rsidRDefault="006D240D" w:rsidP="006A1E49">
            <w:pPr>
              <w:jc w:val="center"/>
              <w:rPr>
                <w:rFonts w:cs="Times New Roman"/>
                <w:b/>
                <w:bCs/>
                <w:sz w:val="26"/>
                <w:szCs w:val="26"/>
                <w:lang w:val="en-US"/>
              </w:rPr>
            </w:pPr>
            <w:r w:rsidRPr="006D240D">
              <w:rPr>
                <w:rFonts w:cs="Times New Roman"/>
                <w:b/>
                <w:bCs/>
                <w:sz w:val="26"/>
                <w:szCs w:val="26"/>
                <w:lang w:val="en-US"/>
              </w:rPr>
              <w:t>Nội dung</w:t>
            </w:r>
          </w:p>
        </w:tc>
        <w:tc>
          <w:tcPr>
            <w:tcW w:w="986" w:type="dxa"/>
          </w:tcPr>
          <w:p w14:paraId="3FB7FBF0" w14:textId="77777777" w:rsidR="006D240D" w:rsidRPr="006D240D" w:rsidRDefault="006D240D" w:rsidP="006A1E49">
            <w:pPr>
              <w:jc w:val="center"/>
              <w:rPr>
                <w:rFonts w:cs="Times New Roman"/>
                <w:b/>
                <w:bCs/>
                <w:sz w:val="26"/>
                <w:szCs w:val="26"/>
                <w:lang w:val="en-US"/>
              </w:rPr>
            </w:pPr>
            <w:r w:rsidRPr="006D240D">
              <w:rPr>
                <w:rFonts w:cs="Times New Roman"/>
                <w:b/>
                <w:bCs/>
                <w:sz w:val="26"/>
                <w:szCs w:val="26"/>
                <w:lang w:val="en-US"/>
              </w:rPr>
              <w:t>Điểm</w:t>
            </w:r>
          </w:p>
        </w:tc>
      </w:tr>
      <w:tr w:rsidR="006D240D" w:rsidRPr="006D240D" w14:paraId="3A2855B4" w14:textId="77777777" w:rsidTr="006A1E49">
        <w:tc>
          <w:tcPr>
            <w:tcW w:w="1638" w:type="dxa"/>
          </w:tcPr>
          <w:p w14:paraId="5D19CCA0" w14:textId="77777777" w:rsidR="006D240D" w:rsidRPr="006D240D" w:rsidRDefault="006D240D" w:rsidP="006A1E49">
            <w:pPr>
              <w:jc w:val="center"/>
              <w:rPr>
                <w:rFonts w:cs="Times New Roman"/>
                <w:b/>
                <w:bCs/>
                <w:sz w:val="26"/>
                <w:szCs w:val="26"/>
                <w:lang w:val="en-US"/>
              </w:rPr>
            </w:pPr>
            <w:r w:rsidRPr="006D240D">
              <w:rPr>
                <w:rFonts w:cs="Times New Roman"/>
                <w:b/>
                <w:bCs/>
                <w:sz w:val="26"/>
                <w:szCs w:val="26"/>
                <w:lang w:val="en-US"/>
              </w:rPr>
              <w:t>4</w:t>
            </w:r>
          </w:p>
          <w:p w14:paraId="41CBFE80" w14:textId="77777777" w:rsidR="006D240D" w:rsidRPr="006D240D" w:rsidRDefault="006D240D" w:rsidP="006A1E49">
            <w:pPr>
              <w:jc w:val="center"/>
              <w:rPr>
                <w:rFonts w:cs="Times New Roman"/>
                <w:sz w:val="26"/>
                <w:szCs w:val="26"/>
                <w:lang w:val="en-US"/>
              </w:rPr>
            </w:pPr>
            <w:r w:rsidRPr="006D240D">
              <w:rPr>
                <w:rFonts w:cs="Times New Roman"/>
                <w:sz w:val="26"/>
                <w:szCs w:val="26"/>
                <w:lang w:val="en-US"/>
              </w:rPr>
              <w:t>(0,75 điểm)</w:t>
            </w:r>
          </w:p>
        </w:tc>
        <w:tc>
          <w:tcPr>
            <w:tcW w:w="6437" w:type="dxa"/>
          </w:tcPr>
          <w:p w14:paraId="49EF4F50" w14:textId="77777777" w:rsidR="006D240D" w:rsidRPr="006D240D" w:rsidRDefault="006D240D" w:rsidP="006A1E49">
            <w:pPr>
              <w:pStyle w:val="NormalWeb"/>
              <w:spacing w:before="0" w:beforeAutospacing="0" w:after="0" w:afterAutospacing="0"/>
              <w:jc w:val="both"/>
              <w:rPr>
                <w:sz w:val="26"/>
                <w:szCs w:val="26"/>
                <w:lang w:val="en-US"/>
              </w:rPr>
            </w:pPr>
            <w:r w:rsidRPr="006D240D">
              <w:rPr>
                <w:sz w:val="26"/>
                <w:szCs w:val="26"/>
              </w:rPr>
              <w:t>Gọi bán kính đáy lon nước ngọt đó là r (</w:t>
            </w:r>
            <w:r w:rsidRPr="006D240D">
              <w:rPr>
                <w:rStyle w:val="mjx-char"/>
                <w:sz w:val="26"/>
                <w:szCs w:val="26"/>
                <w:bdr w:val="none" w:sz="0" w:space="0" w:color="auto" w:frame="1"/>
              </w:rPr>
              <w:t>r&gt;0</w:t>
            </w:r>
            <w:r w:rsidRPr="006D240D">
              <w:rPr>
                <w:rStyle w:val="mjxassistivemathml"/>
                <w:sz w:val="26"/>
                <w:szCs w:val="26"/>
                <w:bdr w:val="none" w:sz="0" w:space="0" w:color="auto" w:frame="1"/>
                <w:lang w:val="en-US"/>
              </w:rPr>
              <w:t>)</w:t>
            </w:r>
          </w:p>
          <w:p w14:paraId="7CC28F98" w14:textId="77777777" w:rsidR="006D240D" w:rsidRPr="006D240D" w:rsidRDefault="006D240D" w:rsidP="006A1E49">
            <w:pPr>
              <w:pStyle w:val="NormalWeb"/>
              <w:spacing w:before="0" w:beforeAutospacing="0" w:after="0" w:afterAutospacing="0"/>
              <w:jc w:val="both"/>
              <w:rPr>
                <w:sz w:val="26"/>
                <w:szCs w:val="26"/>
              </w:rPr>
            </w:pPr>
            <w:r w:rsidRPr="006D240D">
              <w:rPr>
                <w:sz w:val="26"/>
                <w:szCs w:val="26"/>
              </w:rPr>
              <w:t>Theo giả thiết ta có chiều cao lon nước là 4r</w:t>
            </w:r>
          </w:p>
          <w:p w14:paraId="4F0BAAC3" w14:textId="77777777" w:rsidR="006D240D" w:rsidRPr="006D240D" w:rsidRDefault="006D240D" w:rsidP="006A1E49">
            <w:pPr>
              <w:pStyle w:val="NormalWeb"/>
              <w:spacing w:before="0" w:beforeAutospacing="0" w:after="0" w:afterAutospacing="0"/>
              <w:jc w:val="both"/>
              <w:rPr>
                <w:sz w:val="26"/>
                <w:szCs w:val="26"/>
              </w:rPr>
            </w:pPr>
            <w:r w:rsidRPr="006D240D">
              <w:rPr>
                <w:sz w:val="26"/>
                <w:szCs w:val="26"/>
              </w:rPr>
              <w:t>Ta có: </w:t>
            </w:r>
            <w:r w:rsidRPr="006D240D">
              <w:rPr>
                <w:rStyle w:val="mjx-char"/>
                <w:sz w:val="26"/>
                <w:szCs w:val="26"/>
                <w:bdr w:val="none" w:sz="0" w:space="0" w:color="auto" w:frame="1"/>
              </w:rPr>
              <w:t>V</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4r.S</w:t>
            </w:r>
            <w:r w:rsidRPr="006D240D">
              <w:rPr>
                <w:rStyle w:val="mjx-charbox"/>
                <w:sz w:val="26"/>
                <w:szCs w:val="26"/>
                <w:bdr w:val="none" w:sz="0" w:space="0" w:color="auto" w:frame="1"/>
              </w:rPr>
              <w:t>đá</w:t>
            </w:r>
            <w:r w:rsidRPr="006D240D">
              <w:rPr>
                <w:rStyle w:val="mjx-char"/>
                <w:sz w:val="26"/>
                <w:szCs w:val="26"/>
                <w:bdr w:val="none" w:sz="0" w:space="0" w:color="auto" w:frame="1"/>
              </w:rPr>
              <w:t>y</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4r.π.r</w:t>
            </w:r>
            <w:r w:rsidRPr="006D240D">
              <w:rPr>
                <w:rStyle w:val="mjx-char"/>
                <w:sz w:val="26"/>
                <w:szCs w:val="26"/>
                <w:bdr w:val="none" w:sz="0" w:space="0" w:color="auto" w:frame="1"/>
                <w:vertAlign w:val="superscript"/>
                <w:lang w:val="en-US"/>
              </w:rPr>
              <w:t xml:space="preserve">2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assistivemathml"/>
                <w:sz w:val="26"/>
                <w:szCs w:val="26"/>
                <w:bdr w:val="none" w:sz="0" w:space="0" w:color="auto" w:frame="1"/>
              </w:rPr>
              <w:t>108π</w:t>
            </w:r>
          </w:p>
          <w:p w14:paraId="0DA2CE17" w14:textId="77777777" w:rsidR="006D240D" w:rsidRPr="006D240D" w:rsidRDefault="006D240D" w:rsidP="006A1E49">
            <w:pPr>
              <w:pStyle w:val="NormalWeb"/>
              <w:spacing w:before="0" w:beforeAutospacing="0" w:after="0" w:afterAutospacing="0"/>
              <w:jc w:val="both"/>
              <w:rPr>
                <w:sz w:val="26"/>
                <w:szCs w:val="26"/>
              </w:rPr>
            </w:pPr>
            <w:r w:rsidRPr="006D240D">
              <w:rPr>
                <w:rStyle w:val="mjxassistivemathml"/>
                <w:rFonts w:ascii="Cambria Math" w:hAnsi="Cambria Math" w:cs="Cambria Math"/>
                <w:sz w:val="26"/>
                <w:szCs w:val="26"/>
                <w:bdr w:val="none" w:sz="0" w:space="0" w:color="auto" w:frame="1"/>
              </w:rPr>
              <w:t>⇒</w:t>
            </w:r>
            <w:r w:rsidRPr="006D240D">
              <w:rPr>
                <w:rStyle w:val="mjxassistivemathml"/>
                <w:sz w:val="26"/>
                <w:szCs w:val="26"/>
                <w:bdr w:val="none" w:sz="0" w:space="0" w:color="auto" w:frame="1"/>
                <w:lang w:val="en-US"/>
              </w:rPr>
              <w:t xml:space="preserve"> </w:t>
            </w:r>
            <w:r w:rsidRPr="006D240D">
              <w:rPr>
                <w:rStyle w:val="mjxassistivemathml"/>
                <w:sz w:val="26"/>
                <w:szCs w:val="26"/>
                <w:bdr w:val="none" w:sz="0" w:space="0" w:color="auto" w:frame="1"/>
              </w:rPr>
              <w:t>r</w:t>
            </w:r>
            <w:r w:rsidRPr="006D240D">
              <w:rPr>
                <w:rStyle w:val="mjxassistivemathml"/>
                <w:sz w:val="26"/>
                <w:szCs w:val="26"/>
                <w:bdr w:val="none" w:sz="0" w:space="0" w:color="auto" w:frame="1"/>
                <w:lang w:val="en-US"/>
              </w:rPr>
              <w:t xml:space="preserve"> </w:t>
            </w:r>
            <w:r w:rsidRPr="006D240D">
              <w:rPr>
                <w:rStyle w:val="mjxassistivemathml"/>
                <w:sz w:val="26"/>
                <w:szCs w:val="26"/>
                <w:bdr w:val="none" w:sz="0" w:space="0" w:color="auto" w:frame="1"/>
              </w:rPr>
              <w:t>=</w:t>
            </w:r>
            <w:r w:rsidRPr="006D240D">
              <w:rPr>
                <w:rStyle w:val="mjxassistivemathml"/>
                <w:sz w:val="26"/>
                <w:szCs w:val="26"/>
                <w:bdr w:val="none" w:sz="0" w:space="0" w:color="auto" w:frame="1"/>
                <w:lang w:val="en-US"/>
              </w:rPr>
              <w:t xml:space="preserve"> </w:t>
            </w:r>
            <w:r w:rsidRPr="006D240D">
              <w:rPr>
                <w:rStyle w:val="mjxassistivemathml"/>
                <w:sz w:val="26"/>
                <w:szCs w:val="26"/>
                <w:bdr w:val="none" w:sz="0" w:space="0" w:color="auto" w:frame="1"/>
              </w:rPr>
              <w:t>3</w:t>
            </w:r>
            <w:r w:rsidRPr="006D240D">
              <w:rPr>
                <w:sz w:val="26"/>
                <w:szCs w:val="26"/>
              </w:rPr>
              <w:t> (cm)</w:t>
            </w:r>
          </w:p>
          <w:p w14:paraId="39C8F444" w14:textId="77777777" w:rsidR="006D240D" w:rsidRPr="006D240D" w:rsidRDefault="006D240D" w:rsidP="006A1E49">
            <w:pPr>
              <w:pStyle w:val="NormalWeb"/>
              <w:spacing w:before="0" w:beforeAutospacing="0" w:after="0" w:afterAutospacing="0"/>
              <w:jc w:val="both"/>
              <w:rPr>
                <w:sz w:val="26"/>
                <w:szCs w:val="26"/>
              </w:rPr>
            </w:pPr>
            <w:r w:rsidRPr="006D240D">
              <w:rPr>
                <w:sz w:val="26"/>
                <w:szCs w:val="26"/>
              </w:rPr>
              <w:t>Diện tích vật liệu cần dùng để làm một vỏ lon như vậy là:</w:t>
            </w:r>
          </w:p>
          <w:p w14:paraId="6D4F991C" w14:textId="77777777" w:rsidR="006D240D" w:rsidRDefault="006D240D" w:rsidP="006A1E49">
            <w:pPr>
              <w:pStyle w:val="NormalWeb"/>
              <w:spacing w:before="0" w:beforeAutospacing="0" w:after="0" w:afterAutospacing="0"/>
              <w:jc w:val="both"/>
              <w:rPr>
                <w:rStyle w:val="mjx-char"/>
                <w:sz w:val="26"/>
                <w:szCs w:val="26"/>
                <w:bdr w:val="none" w:sz="0" w:space="0" w:color="auto" w:frame="1"/>
                <w:vertAlign w:val="superscript"/>
                <w:lang w:val="en-US"/>
              </w:rPr>
            </w:pPr>
            <w:r w:rsidRPr="006D240D">
              <w:rPr>
                <w:rStyle w:val="mjx-char"/>
                <w:sz w:val="26"/>
                <w:szCs w:val="26"/>
                <w:bdr w:val="none" w:sz="0" w:space="0" w:color="auto" w:frame="1"/>
              </w:rPr>
              <w:t>Stp</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Sxq+</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2S</w:t>
            </w:r>
            <w:r w:rsidRPr="006D240D">
              <w:rPr>
                <w:rStyle w:val="mjx-charbox"/>
                <w:sz w:val="26"/>
                <w:szCs w:val="26"/>
                <w:bdr w:val="none" w:sz="0" w:space="0" w:color="auto" w:frame="1"/>
              </w:rPr>
              <w:t>đá</w:t>
            </w:r>
            <w:r w:rsidRPr="006D240D">
              <w:rPr>
                <w:rStyle w:val="mjx-char"/>
                <w:sz w:val="26"/>
                <w:szCs w:val="26"/>
                <w:bdr w:val="none" w:sz="0" w:space="0" w:color="auto" w:frame="1"/>
              </w:rPr>
              <w:t>y</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4r.π.2r</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2πr</w:t>
            </w:r>
            <w:r w:rsidRPr="006D240D">
              <w:rPr>
                <w:rStyle w:val="mjx-char"/>
                <w:sz w:val="26"/>
                <w:szCs w:val="26"/>
                <w:bdr w:val="none" w:sz="0" w:space="0" w:color="auto" w:frame="1"/>
                <w:vertAlign w:val="superscript"/>
                <w:lang w:val="en-US"/>
              </w:rPr>
              <w:t xml:space="preserve">2 </w:t>
            </w:r>
          </w:p>
          <w:p w14:paraId="21B1C128" w14:textId="77777777" w:rsidR="006D240D" w:rsidRPr="006D240D" w:rsidRDefault="006D240D" w:rsidP="006A1E49">
            <w:pPr>
              <w:pStyle w:val="NormalWeb"/>
              <w:spacing w:before="0" w:beforeAutospacing="0" w:after="0" w:afterAutospacing="0"/>
              <w:jc w:val="both"/>
              <w:rPr>
                <w:sz w:val="26"/>
                <w:szCs w:val="26"/>
                <w:lang w:val="en-US"/>
              </w:rPr>
            </w:pPr>
            <w:r>
              <w:rPr>
                <w:rStyle w:val="mjx-char"/>
                <w:sz w:val="26"/>
                <w:szCs w:val="26"/>
                <w:bdr w:val="none" w:sz="0" w:space="0" w:color="auto" w:frame="1"/>
                <w:vertAlign w:val="superscript"/>
                <w:lang w:val="en-US"/>
              </w:rPr>
              <w:t xml:space="preserve">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10πr</w:t>
            </w:r>
            <w:r w:rsidRPr="006D240D">
              <w:rPr>
                <w:rStyle w:val="mjx-char"/>
                <w:sz w:val="26"/>
                <w:szCs w:val="26"/>
                <w:bdr w:val="none" w:sz="0" w:space="0" w:color="auto" w:frame="1"/>
                <w:vertAlign w:val="superscript"/>
                <w:lang w:val="en-US"/>
              </w:rPr>
              <w:t xml:space="preserve">2 </w:t>
            </w:r>
            <w:r w:rsidRPr="006D240D">
              <w:rPr>
                <w:rStyle w:val="mjx-char"/>
                <w:sz w:val="26"/>
                <w:szCs w:val="26"/>
                <w:bdr w:val="none" w:sz="0" w:space="0" w:color="auto" w:frame="1"/>
              </w:rPr>
              <w:t>=</w:t>
            </w:r>
            <w:r w:rsidRPr="006D240D">
              <w:rPr>
                <w:rStyle w:val="mjx-char"/>
                <w:sz w:val="26"/>
                <w:szCs w:val="26"/>
                <w:bdr w:val="none" w:sz="0" w:space="0" w:color="auto" w:frame="1"/>
                <w:lang w:val="en-US"/>
              </w:rPr>
              <w:t xml:space="preserve"> </w:t>
            </w:r>
            <w:r w:rsidRPr="006D240D">
              <w:rPr>
                <w:rStyle w:val="mjx-char"/>
                <w:sz w:val="26"/>
                <w:szCs w:val="26"/>
                <w:bdr w:val="none" w:sz="0" w:space="0" w:color="auto" w:frame="1"/>
              </w:rPr>
              <w:t>90π </w:t>
            </w:r>
            <w:r w:rsidRPr="006D240D">
              <w:rPr>
                <w:rStyle w:val="mjx-char"/>
                <w:sz w:val="26"/>
                <w:szCs w:val="26"/>
                <w:bdr w:val="none" w:sz="0" w:space="0" w:color="auto" w:frame="1"/>
                <w:lang w:val="en-US"/>
              </w:rPr>
              <w:t>(</w:t>
            </w:r>
            <w:r w:rsidRPr="006D240D">
              <w:rPr>
                <w:rStyle w:val="mjx-char"/>
                <w:sz w:val="26"/>
                <w:szCs w:val="26"/>
                <w:bdr w:val="none" w:sz="0" w:space="0" w:color="auto" w:frame="1"/>
              </w:rPr>
              <w:t>cm</w:t>
            </w:r>
            <w:r w:rsidRPr="006D240D">
              <w:rPr>
                <w:rStyle w:val="mjx-char"/>
                <w:sz w:val="26"/>
                <w:szCs w:val="26"/>
                <w:bdr w:val="none" w:sz="0" w:space="0" w:color="auto" w:frame="1"/>
                <w:vertAlign w:val="superscript"/>
                <w:lang w:val="en-US"/>
              </w:rPr>
              <w:t>2</w:t>
            </w:r>
            <w:r w:rsidRPr="006D240D">
              <w:rPr>
                <w:rStyle w:val="mjx-char"/>
                <w:sz w:val="26"/>
                <w:szCs w:val="26"/>
                <w:bdr w:val="none" w:sz="0" w:space="0" w:color="auto" w:frame="1"/>
                <w:lang w:val="en-US"/>
              </w:rPr>
              <w:t>)</w:t>
            </w:r>
          </w:p>
          <w:p w14:paraId="3B4BEA48" w14:textId="77777777" w:rsidR="006D240D" w:rsidRPr="006D240D" w:rsidRDefault="006D240D" w:rsidP="006A1E49">
            <w:pPr>
              <w:rPr>
                <w:rFonts w:cs="Times New Roman"/>
                <w:sz w:val="26"/>
                <w:szCs w:val="26"/>
                <w:lang w:val="en-US"/>
              </w:rPr>
            </w:pPr>
            <w:r>
              <w:rPr>
                <w:rFonts w:cs="Times New Roman"/>
                <w:sz w:val="26"/>
                <w:szCs w:val="26"/>
                <w:lang w:val="en-US"/>
              </w:rPr>
              <w:t xml:space="preserve">Vậy </w:t>
            </w:r>
            <w:r w:rsidRPr="006D240D">
              <w:rPr>
                <w:rFonts w:cs="Times New Roman"/>
                <w:sz w:val="26"/>
                <w:szCs w:val="26"/>
              </w:rPr>
              <w:t>diện tích vật liệu cần dùng để làm một vỏ lon</w:t>
            </w:r>
            <w:r>
              <w:rPr>
                <w:rFonts w:cs="Times New Roman"/>
                <w:sz w:val="26"/>
                <w:szCs w:val="26"/>
                <w:lang w:val="en-US"/>
              </w:rPr>
              <w:t xml:space="preserve"> là </w:t>
            </w:r>
            <w:r w:rsidRPr="006D240D">
              <w:rPr>
                <w:rStyle w:val="mjx-char"/>
                <w:rFonts w:cs="Times New Roman"/>
                <w:sz w:val="26"/>
                <w:szCs w:val="26"/>
                <w:bdr w:val="none" w:sz="0" w:space="0" w:color="auto" w:frame="1"/>
              </w:rPr>
              <w:t>90π </w:t>
            </w:r>
            <w:r w:rsidRPr="006D240D">
              <w:rPr>
                <w:rStyle w:val="mjx-char"/>
                <w:rFonts w:cs="Times New Roman"/>
                <w:sz w:val="26"/>
                <w:szCs w:val="26"/>
                <w:bdr w:val="none" w:sz="0" w:space="0" w:color="auto" w:frame="1"/>
                <w:lang w:val="en-US"/>
              </w:rPr>
              <w:t>(</w:t>
            </w:r>
            <w:r w:rsidRPr="006D240D">
              <w:rPr>
                <w:rStyle w:val="mjx-char"/>
                <w:rFonts w:cs="Times New Roman"/>
                <w:sz w:val="26"/>
                <w:szCs w:val="26"/>
                <w:bdr w:val="none" w:sz="0" w:space="0" w:color="auto" w:frame="1"/>
              </w:rPr>
              <w:t>cm</w:t>
            </w:r>
            <w:r w:rsidRPr="006D240D">
              <w:rPr>
                <w:rStyle w:val="mjx-char"/>
                <w:rFonts w:cs="Times New Roman"/>
                <w:sz w:val="26"/>
                <w:szCs w:val="26"/>
                <w:bdr w:val="none" w:sz="0" w:space="0" w:color="auto" w:frame="1"/>
                <w:vertAlign w:val="superscript"/>
                <w:lang w:val="en-US"/>
              </w:rPr>
              <w:t>2</w:t>
            </w:r>
            <w:r w:rsidRPr="006D240D">
              <w:rPr>
                <w:rStyle w:val="mjx-char"/>
                <w:rFonts w:cs="Times New Roman"/>
                <w:sz w:val="26"/>
                <w:szCs w:val="26"/>
                <w:bdr w:val="none" w:sz="0" w:space="0" w:color="auto" w:frame="1"/>
                <w:lang w:val="en-US"/>
              </w:rPr>
              <w:t>)</w:t>
            </w:r>
          </w:p>
        </w:tc>
        <w:tc>
          <w:tcPr>
            <w:tcW w:w="986" w:type="dxa"/>
          </w:tcPr>
          <w:p w14:paraId="6A67A252" w14:textId="77777777" w:rsidR="006D240D" w:rsidRPr="006D240D" w:rsidRDefault="006D240D" w:rsidP="006A1E49">
            <w:pPr>
              <w:jc w:val="center"/>
              <w:rPr>
                <w:rFonts w:cs="Times New Roman"/>
                <w:sz w:val="26"/>
                <w:szCs w:val="26"/>
                <w:lang w:val="en-US"/>
              </w:rPr>
            </w:pPr>
          </w:p>
          <w:p w14:paraId="24CB1FA6" w14:textId="77777777" w:rsidR="006D240D" w:rsidRPr="006D240D" w:rsidRDefault="006D240D" w:rsidP="006A1E49">
            <w:pPr>
              <w:jc w:val="center"/>
              <w:rPr>
                <w:rFonts w:cs="Times New Roman"/>
                <w:sz w:val="26"/>
                <w:szCs w:val="26"/>
                <w:lang w:val="en-US"/>
              </w:rPr>
            </w:pPr>
          </w:p>
          <w:p w14:paraId="1F89E073" w14:textId="77777777" w:rsidR="006D240D" w:rsidRPr="006D240D" w:rsidRDefault="006D240D" w:rsidP="006A1E49">
            <w:pPr>
              <w:jc w:val="center"/>
              <w:rPr>
                <w:rFonts w:cs="Times New Roman"/>
                <w:sz w:val="26"/>
                <w:szCs w:val="26"/>
                <w:lang w:val="en-US"/>
              </w:rPr>
            </w:pPr>
          </w:p>
          <w:p w14:paraId="077457A6" w14:textId="77777777" w:rsidR="006D240D" w:rsidRPr="006D240D" w:rsidRDefault="006D240D" w:rsidP="006A1E49">
            <w:pPr>
              <w:jc w:val="center"/>
              <w:rPr>
                <w:rFonts w:cs="Times New Roman"/>
                <w:sz w:val="26"/>
                <w:szCs w:val="26"/>
                <w:lang w:val="en-US"/>
              </w:rPr>
            </w:pPr>
            <w:r w:rsidRPr="006D240D">
              <w:rPr>
                <w:rFonts w:cs="Times New Roman"/>
                <w:sz w:val="26"/>
                <w:szCs w:val="26"/>
                <w:lang w:val="en-US"/>
              </w:rPr>
              <w:t>0,25</w:t>
            </w:r>
          </w:p>
          <w:p w14:paraId="155333CE" w14:textId="77777777" w:rsidR="006D240D" w:rsidRPr="006D240D" w:rsidRDefault="006D240D" w:rsidP="006A1E49">
            <w:pPr>
              <w:jc w:val="center"/>
              <w:rPr>
                <w:rFonts w:cs="Times New Roman"/>
                <w:sz w:val="26"/>
                <w:szCs w:val="26"/>
                <w:lang w:val="en-US"/>
              </w:rPr>
            </w:pPr>
          </w:p>
          <w:p w14:paraId="33F717AA" w14:textId="77777777" w:rsidR="006D240D" w:rsidRPr="006D240D" w:rsidRDefault="006D240D" w:rsidP="006A1E49">
            <w:pPr>
              <w:rPr>
                <w:rFonts w:cs="Times New Roman"/>
                <w:sz w:val="26"/>
                <w:szCs w:val="26"/>
                <w:lang w:val="en-US"/>
              </w:rPr>
            </w:pPr>
            <w:r w:rsidRPr="006D240D">
              <w:rPr>
                <w:rFonts w:cs="Times New Roman"/>
                <w:sz w:val="26"/>
                <w:szCs w:val="26"/>
                <w:lang w:val="en-US"/>
              </w:rPr>
              <w:t xml:space="preserve">  0,</w:t>
            </w:r>
            <w:r>
              <w:rPr>
                <w:rFonts w:cs="Times New Roman"/>
                <w:sz w:val="26"/>
                <w:szCs w:val="26"/>
                <w:lang w:val="en-US"/>
              </w:rPr>
              <w:t>2</w:t>
            </w:r>
            <w:r w:rsidRPr="006D240D">
              <w:rPr>
                <w:rFonts w:cs="Times New Roman"/>
                <w:sz w:val="26"/>
                <w:szCs w:val="26"/>
                <w:lang w:val="en-US"/>
              </w:rPr>
              <w:t>5</w:t>
            </w:r>
          </w:p>
          <w:p w14:paraId="2953A695" w14:textId="77777777" w:rsidR="006D240D" w:rsidRDefault="006D240D" w:rsidP="006A1E49">
            <w:pPr>
              <w:rPr>
                <w:rFonts w:cs="Times New Roman"/>
                <w:sz w:val="26"/>
                <w:szCs w:val="26"/>
                <w:lang w:val="en-US"/>
              </w:rPr>
            </w:pPr>
          </w:p>
          <w:p w14:paraId="092A6318" w14:textId="77777777" w:rsidR="006D240D" w:rsidRPr="006D240D" w:rsidRDefault="006D240D" w:rsidP="006A1E49">
            <w:pPr>
              <w:rPr>
                <w:rFonts w:cs="Times New Roman"/>
                <w:sz w:val="26"/>
                <w:szCs w:val="26"/>
                <w:lang w:val="en-US"/>
              </w:rPr>
            </w:pPr>
            <w:r>
              <w:rPr>
                <w:rFonts w:cs="Times New Roman"/>
                <w:sz w:val="26"/>
                <w:szCs w:val="26"/>
                <w:lang w:val="en-US"/>
              </w:rPr>
              <w:t>0,25</w:t>
            </w:r>
          </w:p>
        </w:tc>
      </w:tr>
    </w:tbl>
    <w:p w14:paraId="386CA6E5" w14:textId="77777777" w:rsidR="002D2E46" w:rsidRDefault="002D2E46"/>
    <w:sectPr w:rsidR="002D2E46" w:rsidSect="00172576">
      <w:pgSz w:w="11907" w:h="16840" w:code="9"/>
      <w:pgMar w:top="1134" w:right="851"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40D"/>
    <w:rsid w:val="001374A9"/>
    <w:rsid w:val="00172576"/>
    <w:rsid w:val="002D2E46"/>
    <w:rsid w:val="0058384A"/>
    <w:rsid w:val="006D240D"/>
    <w:rsid w:val="00914CEC"/>
    <w:rsid w:val="00BC032C"/>
    <w:rsid w:val="00C22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CFDA9"/>
  <w15:chartTrackingRefBased/>
  <w15:docId w15:val="{D6A926EB-4978-43DD-983B-B8D5FB0DB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40D"/>
    <w:pPr>
      <w:jc w:val="both"/>
    </w:pPr>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jx-char">
    <w:name w:val="mjx-char"/>
    <w:basedOn w:val="DefaultParagraphFont"/>
    <w:rsid w:val="006D240D"/>
  </w:style>
  <w:style w:type="character" w:customStyle="1" w:styleId="mjxassistivemathml">
    <w:name w:val="mjx_assistive_mathml"/>
    <w:basedOn w:val="DefaultParagraphFont"/>
    <w:rsid w:val="006D240D"/>
  </w:style>
  <w:style w:type="paragraph" w:styleId="NormalWeb">
    <w:name w:val="Normal (Web)"/>
    <w:basedOn w:val="Normal"/>
    <w:uiPriority w:val="99"/>
    <w:semiHidden/>
    <w:unhideWhenUsed/>
    <w:rsid w:val="006D240D"/>
    <w:pPr>
      <w:spacing w:before="100" w:beforeAutospacing="1" w:after="100" w:afterAutospacing="1" w:line="240" w:lineRule="auto"/>
      <w:jc w:val="left"/>
    </w:pPr>
    <w:rPr>
      <w:rFonts w:eastAsia="Times New Roman" w:cs="Times New Roman"/>
      <w:sz w:val="24"/>
      <w:szCs w:val="24"/>
      <w:lang w:eastAsia="vi-VN"/>
    </w:rPr>
  </w:style>
  <w:style w:type="character" w:customStyle="1" w:styleId="mjx-charbox">
    <w:name w:val="mjx-charbox"/>
    <w:basedOn w:val="DefaultParagraphFont"/>
    <w:rsid w:val="006D240D"/>
  </w:style>
  <w:style w:type="table" w:styleId="TableGrid">
    <w:name w:val="Table Grid"/>
    <w:basedOn w:val="TableNormal"/>
    <w:uiPriority w:val="39"/>
    <w:rsid w:val="006D240D"/>
    <w:pPr>
      <w:spacing w:after="0" w:line="240" w:lineRule="auto"/>
      <w:jc w:val="both"/>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2022-02-26T01:13:00Z</dcterms:created>
  <dcterms:modified xsi:type="dcterms:W3CDTF">2022-03-05T08:41:00Z</dcterms:modified>
</cp:coreProperties>
</file>